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CF8C" w14:textId="0557C6B3" w:rsidR="009C2A98" w:rsidRDefault="009C2A98" w:rsidP="009C2A98">
      <w:pPr>
        <w:pStyle w:val="2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Корпорация МСП. Финансовая поддержка субъектов МСП.</w:t>
      </w:r>
    </w:p>
    <w:p w14:paraId="435B04B4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 </w:t>
      </w:r>
    </w:p>
    <w:p w14:paraId="15D034E0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 Основными целями деятельности Акционерное общество «Федеральная корпорация по развитию малого и среднего предпринимательства» (Корпорации МСП) является:</w:t>
      </w:r>
    </w:p>
    <w:p w14:paraId="6F8933CA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оказание поддержки субъектам МСП и организациям, образующим инфраструктуру поддержки субъектов МСП;</w:t>
      </w:r>
    </w:p>
    <w:p w14:paraId="7D94B1FB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привлечение денежных средств российских, иностранных и международных, организаций в целях поддержки субъектов МСП;</w:t>
      </w:r>
    </w:p>
    <w:p w14:paraId="4C7CF613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14:paraId="70F91589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14:paraId="1EBC126C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14:paraId="301B7135" w14:textId="77777777" w:rsidR="009C2A98" w:rsidRDefault="009C2A98" w:rsidP="009C2A98">
      <w:pPr>
        <w:numPr>
          <w:ilvl w:val="0"/>
          <w:numId w:val="7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14:paraId="5CEA1736" w14:textId="77777777" w:rsidR="009C2A98" w:rsidRDefault="009C2A98" w:rsidP="009C2A98">
      <w:pPr>
        <w:pStyle w:val="a4"/>
        <w:jc w:val="center"/>
        <w:rPr>
          <w:rFonts w:ascii="Ubuntu" w:hAnsi="Ubuntu" w:cs="Helvetica"/>
          <w:color w:val="333333"/>
          <w:sz w:val="21"/>
          <w:szCs w:val="21"/>
        </w:rPr>
      </w:pPr>
      <w:bookmarkStart w:id="0" w:name="_GoBack"/>
      <w:bookmarkEnd w:id="0"/>
      <w:r>
        <w:rPr>
          <w:rStyle w:val="a5"/>
          <w:rFonts w:ascii="Ubuntu" w:hAnsi="Ubuntu" w:cs="Helvetica"/>
          <w:color w:val="333333"/>
          <w:sz w:val="21"/>
          <w:szCs w:val="21"/>
        </w:rPr>
        <w:t>Кредитные продукты МСП Банка по «Программе 6,5»</w:t>
      </w:r>
    </w:p>
    <w:p w14:paraId="1B895753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В кредитной линейке МСП Банка представлены 5 продуктов, средства по которым предоставляются по «Программе 6,5».</w:t>
      </w:r>
    </w:p>
    <w:p w14:paraId="7EE7C36C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 при реализации проектов в приоритетных отраслях экономики.</w:t>
      </w:r>
    </w:p>
    <w:p w14:paraId="1C40EFE3" w14:textId="77777777" w:rsidR="009C2A98" w:rsidRDefault="009C2A98" w:rsidP="009C2A98">
      <w:pPr>
        <w:numPr>
          <w:ilvl w:val="0"/>
          <w:numId w:val="8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 xml:space="preserve">Инвестиционный проект </w:t>
      </w:r>
    </w:p>
    <w:p w14:paraId="023F8F71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Финансирование инвестиций, направленных на создание или приобретение основных средств</w:t>
      </w:r>
    </w:p>
    <w:p w14:paraId="5B6E8976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25-500 млн руб.</w:t>
      </w:r>
    </w:p>
    <w:p w14:paraId="3A9C628A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84 месяцев</w:t>
      </w:r>
    </w:p>
    <w:p w14:paraId="1C7D1D7B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Малый бизнес</w:t>
      </w:r>
      <w:r>
        <w:rPr>
          <w:rFonts w:ascii="Ubuntu" w:hAnsi="Ubuntu" w:cs="Helvetica"/>
          <w:color w:val="333333"/>
          <w:sz w:val="21"/>
          <w:szCs w:val="21"/>
        </w:rPr>
        <w:t xml:space="preserve">: 10,1%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 xml:space="preserve">годовых;   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>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Средний бизнес</w:t>
      </w:r>
      <w:r>
        <w:rPr>
          <w:rFonts w:ascii="Ubuntu" w:hAnsi="Ubuntu" w:cs="Helvetica"/>
          <w:color w:val="333333"/>
          <w:sz w:val="21"/>
          <w:szCs w:val="21"/>
        </w:rPr>
        <w:t>: 9,1% годовых</w:t>
      </w:r>
    </w:p>
    <w:p w14:paraId="06E0A6E4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>
        <w:rPr>
          <w:rFonts w:ascii="Ubuntu" w:hAnsi="Ubuntu" w:cs="Helvetica"/>
          <w:color w:val="333333"/>
          <w:sz w:val="21"/>
          <w:szCs w:val="21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14:paraId="736F3CEF" w14:textId="77777777" w:rsidR="009C2A98" w:rsidRDefault="009C2A98" w:rsidP="009C2A98">
      <w:pPr>
        <w:numPr>
          <w:ilvl w:val="0"/>
          <w:numId w:val="9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Инвестиционный кредит</w:t>
      </w:r>
    </w:p>
    <w:p w14:paraId="0D81A14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Финансирование инвестиций, направленных на создание или приобретение основных средств</w:t>
      </w:r>
    </w:p>
    <w:p w14:paraId="4115BFD8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10-25 млн руб.</w:t>
      </w:r>
    </w:p>
    <w:p w14:paraId="7A6D9622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lastRenderedPageBreak/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60 месяцев</w:t>
      </w:r>
    </w:p>
    <w:p w14:paraId="5925A04B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proofErr w:type="spellStart"/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Ставка:</w:t>
      </w:r>
      <w:r>
        <w:rPr>
          <w:rFonts w:ascii="Ubuntu" w:hAnsi="Ubuntu" w:cs="Helvetica"/>
          <w:color w:val="333333"/>
          <w:sz w:val="21"/>
          <w:szCs w:val="21"/>
          <w:u w:val="single"/>
        </w:rPr>
        <w:t>Малый</w:t>
      </w:r>
      <w:proofErr w:type="spellEnd"/>
      <w:proofErr w:type="gramEnd"/>
      <w:r>
        <w:rPr>
          <w:rFonts w:ascii="Ubuntu" w:hAnsi="Ubuntu" w:cs="Helvetica"/>
          <w:color w:val="333333"/>
          <w:sz w:val="21"/>
          <w:szCs w:val="21"/>
          <w:u w:val="single"/>
        </w:rPr>
        <w:t xml:space="preserve"> бизнес:</w:t>
      </w:r>
      <w:r>
        <w:rPr>
          <w:rFonts w:ascii="Ubuntu" w:hAnsi="Ubuntu" w:cs="Helvetica"/>
          <w:color w:val="333333"/>
          <w:sz w:val="21"/>
          <w:szCs w:val="21"/>
        </w:rPr>
        <w:t xml:space="preserve"> 10,1% годовых;   </w:t>
      </w:r>
      <w:r>
        <w:rPr>
          <w:rFonts w:ascii="Ubuntu" w:hAnsi="Ubuntu" w:cs="Helvetica"/>
          <w:color w:val="333333"/>
          <w:sz w:val="21"/>
          <w:szCs w:val="21"/>
          <w:u w:val="single"/>
        </w:rPr>
        <w:t> Средний бизнес:</w:t>
      </w:r>
      <w:r>
        <w:rPr>
          <w:rFonts w:ascii="Ubuntu" w:hAnsi="Ubuntu" w:cs="Helvetica"/>
          <w:color w:val="333333"/>
          <w:sz w:val="21"/>
          <w:szCs w:val="21"/>
        </w:rPr>
        <w:t xml:space="preserve"> 9,1% годовых</w:t>
      </w:r>
    </w:p>
    <w:p w14:paraId="13834686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>
        <w:rPr>
          <w:rFonts w:ascii="Ubuntu" w:hAnsi="Ubuntu" w:cs="Helvetica"/>
          <w:color w:val="333333"/>
          <w:sz w:val="21"/>
          <w:szCs w:val="21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14:paraId="2E353E06" w14:textId="77777777" w:rsidR="009C2A98" w:rsidRDefault="009C2A98" w:rsidP="009C2A98">
      <w:pPr>
        <w:numPr>
          <w:ilvl w:val="0"/>
          <w:numId w:val="10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Приоритет — Оборотный</w:t>
      </w:r>
    </w:p>
    <w:p w14:paraId="4B9940A0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Пополнение оборотных средств</w:t>
      </w:r>
    </w:p>
    <w:p w14:paraId="515108C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25-250 млн руб.</w:t>
      </w:r>
    </w:p>
    <w:p w14:paraId="2CCB6FAC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36 месяцев</w:t>
      </w:r>
    </w:p>
    <w:p w14:paraId="1387F31A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</w:rPr>
        <w:t xml:space="preserve">Малый бизнес: 10,6%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 xml:space="preserve">годовых;   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> Средний бизнес: 9,6% годовых</w:t>
      </w:r>
    </w:p>
    <w:p w14:paraId="6185E936" w14:textId="77777777" w:rsidR="009C2A98" w:rsidRDefault="009C2A98" w:rsidP="009C2A98">
      <w:pPr>
        <w:numPr>
          <w:ilvl w:val="0"/>
          <w:numId w:val="11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Экспресс — Оборотный</w:t>
      </w:r>
    </w:p>
    <w:p w14:paraId="6950A25E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Пополнение оборотных средств</w:t>
      </w:r>
    </w:p>
    <w:p w14:paraId="5571E39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10-25 млн руб.</w:t>
      </w:r>
    </w:p>
    <w:p w14:paraId="0D35D45B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12 месяцев</w:t>
      </w:r>
    </w:p>
    <w:p w14:paraId="65206420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Малый бизнес</w:t>
      </w:r>
      <w:r>
        <w:rPr>
          <w:rFonts w:ascii="Ubuntu" w:hAnsi="Ubuntu" w:cs="Helvetica"/>
          <w:color w:val="333333"/>
          <w:sz w:val="21"/>
          <w:szCs w:val="21"/>
        </w:rPr>
        <w:t xml:space="preserve">: 10,6%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 xml:space="preserve">годовых;   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>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Средний бизнес</w:t>
      </w:r>
      <w:r>
        <w:rPr>
          <w:rFonts w:ascii="Ubuntu" w:hAnsi="Ubuntu" w:cs="Helvetica"/>
          <w:color w:val="333333"/>
          <w:sz w:val="21"/>
          <w:szCs w:val="21"/>
        </w:rPr>
        <w:t>: 9,6% годовых</w:t>
      </w:r>
    </w:p>
    <w:p w14:paraId="26ADFAE4" w14:textId="77777777" w:rsidR="009C2A98" w:rsidRDefault="009C2A98" w:rsidP="009C2A98">
      <w:pPr>
        <w:numPr>
          <w:ilvl w:val="0"/>
          <w:numId w:val="12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Госконтракт — Оборотный</w:t>
      </w:r>
    </w:p>
    <w:p w14:paraId="7B7EB971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Финансирование расходов, связанных с исполнением контрактов в рамках федеральных законов №44-ФЗ и №223-ФЗ</w:t>
      </w:r>
    </w:p>
    <w:p w14:paraId="479D223B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 xml:space="preserve">Сумма: </w:t>
      </w:r>
      <w:r>
        <w:rPr>
          <w:rFonts w:ascii="Ubuntu" w:hAnsi="Ubuntu" w:cs="Helvetica"/>
          <w:color w:val="333333"/>
          <w:sz w:val="21"/>
          <w:szCs w:val="21"/>
        </w:rPr>
        <w:t>от 10 до 250 млн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</w:p>
    <w:p w14:paraId="723706C6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Срок: </w:t>
      </w:r>
      <w:r>
        <w:rPr>
          <w:rFonts w:ascii="Ubuntu" w:hAnsi="Ubuntu" w:cs="Helvetica"/>
          <w:color w:val="333333"/>
          <w:sz w:val="21"/>
          <w:szCs w:val="21"/>
        </w:rPr>
        <w:t xml:space="preserve">До 36 </w:t>
      </w:r>
      <w:proofErr w:type="spellStart"/>
      <w:proofErr w:type="gramStart"/>
      <w:r>
        <w:rPr>
          <w:rFonts w:ascii="Ubuntu" w:hAnsi="Ubuntu" w:cs="Helvetica"/>
          <w:color w:val="333333"/>
          <w:sz w:val="21"/>
          <w:szCs w:val="21"/>
        </w:rPr>
        <w:t>месяцев,но</w:t>
      </w:r>
      <w:proofErr w:type="spellEnd"/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не более срока действия контракта, увеличенного на 90 дней.</w:t>
      </w:r>
    </w:p>
    <w:p w14:paraId="440BD5DC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Малый бизнес</w:t>
      </w:r>
      <w:r>
        <w:rPr>
          <w:rFonts w:ascii="Ubuntu" w:hAnsi="Ubuntu" w:cs="Helvetica"/>
          <w:color w:val="333333"/>
          <w:sz w:val="21"/>
          <w:szCs w:val="21"/>
        </w:rPr>
        <w:t xml:space="preserve">: 10,6%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 xml:space="preserve">годовых;   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>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Средний бизнес</w:t>
      </w:r>
      <w:r>
        <w:rPr>
          <w:rFonts w:ascii="Ubuntu" w:hAnsi="Ubuntu" w:cs="Helvetica"/>
          <w:color w:val="333333"/>
          <w:sz w:val="21"/>
          <w:szCs w:val="21"/>
        </w:rPr>
        <w:t>: 9,6% годовых</w:t>
      </w:r>
    </w:p>
    <w:p w14:paraId="1518438C" w14:textId="77777777" w:rsidR="009C2A98" w:rsidRDefault="009C2A98" w:rsidP="009C2A98">
      <w:pPr>
        <w:pStyle w:val="a4"/>
        <w:spacing w:after="240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кредита - финансирование расходов, связанных с исполнением контрактов в рамках федеральных законов №44-ФЗ и №223-ФЗ.</w:t>
      </w:r>
      <w:r>
        <w:rPr>
          <w:rFonts w:ascii="Ubuntu" w:hAnsi="Ubuntu" w:cs="Helvetica"/>
          <w:color w:val="333333"/>
          <w:sz w:val="21"/>
          <w:szCs w:val="21"/>
        </w:rPr>
        <w:br/>
        <w:t>При сумме кредита до 25 млн рублей в залог берутся только будущие поступления по контракту.</w:t>
      </w:r>
    </w:p>
    <w:p w14:paraId="5EE4178B" w14:textId="77777777" w:rsidR="009C2A98" w:rsidRDefault="009C2A98" w:rsidP="009C2A98">
      <w:pPr>
        <w:numPr>
          <w:ilvl w:val="0"/>
          <w:numId w:val="13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Экспресс на текущие цели</w:t>
      </w:r>
    </w:p>
    <w:p w14:paraId="6F68067C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Пополнение оборотных средств, финансирование текущей деятельности, уплату налогов и другие платежи</w:t>
      </w:r>
    </w:p>
    <w:p w14:paraId="04CDBED5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1-5 млн руб.</w:t>
      </w:r>
    </w:p>
    <w:p w14:paraId="641EA78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12 месяцев</w:t>
      </w:r>
    </w:p>
    <w:p w14:paraId="070EB294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</w:rPr>
        <w:t xml:space="preserve">12,5%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>годовых;  </w:t>
      </w:r>
      <w:r>
        <w:rPr>
          <w:rFonts w:ascii="Ubuntu" w:hAnsi="Ubuntu" w:cs="Helvetica"/>
          <w:color w:val="333333"/>
          <w:sz w:val="21"/>
          <w:szCs w:val="21"/>
          <w:u w:val="single"/>
        </w:rPr>
        <w:t> </w:t>
      </w:r>
      <w:proofErr w:type="gramEnd"/>
      <w:r>
        <w:rPr>
          <w:rFonts w:ascii="Ubuntu" w:hAnsi="Ubuntu" w:cs="Helvetica"/>
          <w:color w:val="333333"/>
          <w:sz w:val="21"/>
          <w:szCs w:val="21"/>
          <w:u w:val="single"/>
        </w:rPr>
        <w:t>Для женщин-предпринимателей</w:t>
      </w:r>
      <w:r>
        <w:rPr>
          <w:rFonts w:ascii="Ubuntu" w:hAnsi="Ubuntu" w:cs="Helvetica"/>
          <w:color w:val="333333"/>
          <w:sz w:val="21"/>
          <w:szCs w:val="21"/>
        </w:rPr>
        <w:t xml:space="preserve"> – 10,6% годовых</w:t>
      </w:r>
    </w:p>
    <w:p w14:paraId="59E58FE3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lastRenderedPageBreak/>
        <w:t>Организации женского предпринимательства, получившие нефинансовую поддержку со стороны АО «Корпорация «МСП» в виде:</w:t>
      </w:r>
      <w:r>
        <w:rPr>
          <w:rFonts w:ascii="Ubuntu" w:hAnsi="Ubuntu" w:cs="Helvetica"/>
          <w:color w:val="333333"/>
          <w:sz w:val="21"/>
          <w:szCs w:val="21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>
        <w:rPr>
          <w:rFonts w:ascii="Ubuntu" w:hAnsi="Ubuntu" w:cs="Helvetica"/>
          <w:color w:val="333333"/>
          <w:sz w:val="21"/>
          <w:szCs w:val="21"/>
        </w:rPr>
        <w:br/>
        <w:t>- консультационной поддержки через Бизнес-навигатор МСП</w:t>
      </w:r>
    </w:p>
    <w:p w14:paraId="56CDD32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14:paraId="312B4BC7" w14:textId="77777777" w:rsidR="009C2A98" w:rsidRDefault="009C2A98" w:rsidP="009C2A98">
      <w:pPr>
        <w:numPr>
          <w:ilvl w:val="0"/>
          <w:numId w:val="14"/>
        </w:numPr>
        <w:spacing w:before="100" w:beforeAutospacing="1" w:after="100" w:afterAutospacing="1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Экспресс на инвестиции</w:t>
      </w:r>
    </w:p>
    <w:p w14:paraId="6506D061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Финансирование инвестиций, направленных на создание или приобретение основных средств</w:t>
      </w:r>
    </w:p>
    <w:p w14:paraId="51751731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Сумма: </w:t>
      </w:r>
      <w:r>
        <w:rPr>
          <w:rFonts w:ascii="Ubuntu" w:hAnsi="Ubuntu" w:cs="Helvetica"/>
          <w:color w:val="333333"/>
          <w:sz w:val="21"/>
          <w:szCs w:val="21"/>
        </w:rPr>
        <w:t>1-15 млн руб.</w:t>
      </w:r>
    </w:p>
    <w:p w14:paraId="1407999B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Срок</w:t>
      </w:r>
      <w:proofErr w:type="gramStart"/>
      <w:r>
        <w:rPr>
          <w:rStyle w:val="a5"/>
          <w:rFonts w:ascii="Ubuntu" w:hAnsi="Ubuntu" w:cs="Helvetica"/>
          <w:color w:val="333333"/>
          <w:sz w:val="21"/>
          <w:szCs w:val="21"/>
        </w:rPr>
        <w:t>: </w:t>
      </w:r>
      <w:r>
        <w:rPr>
          <w:rFonts w:ascii="Ubuntu" w:hAnsi="Ubuntu" w:cs="Helvetica"/>
          <w:color w:val="333333"/>
          <w:sz w:val="21"/>
          <w:szCs w:val="21"/>
        </w:rPr>
        <w:t>До</w:t>
      </w:r>
      <w:proofErr w:type="gramEnd"/>
      <w:r>
        <w:rPr>
          <w:rFonts w:ascii="Ubuntu" w:hAnsi="Ubuntu" w:cs="Helvetica"/>
          <w:color w:val="333333"/>
          <w:sz w:val="21"/>
          <w:szCs w:val="21"/>
        </w:rPr>
        <w:t xml:space="preserve"> 36 месяцев</w:t>
      </w:r>
    </w:p>
    <w:p w14:paraId="029C8AE1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Style w:val="a5"/>
          <w:rFonts w:ascii="Ubuntu" w:hAnsi="Ubuntu" w:cs="Helvetica"/>
          <w:color w:val="333333"/>
          <w:sz w:val="21"/>
          <w:szCs w:val="21"/>
        </w:rPr>
        <w:t>Ставка: </w:t>
      </w:r>
      <w:r>
        <w:rPr>
          <w:rFonts w:ascii="Ubuntu" w:hAnsi="Ubuntu" w:cs="Helvetica"/>
          <w:color w:val="333333"/>
          <w:sz w:val="21"/>
          <w:szCs w:val="21"/>
        </w:rPr>
        <w:t xml:space="preserve">12,5% </w:t>
      </w:r>
      <w:proofErr w:type="gramStart"/>
      <w:r>
        <w:rPr>
          <w:rFonts w:ascii="Ubuntu" w:hAnsi="Ubuntu" w:cs="Helvetica"/>
          <w:color w:val="333333"/>
          <w:sz w:val="21"/>
          <w:szCs w:val="21"/>
        </w:rPr>
        <w:t>годовых;   </w:t>
      </w:r>
      <w:proofErr w:type="gramEnd"/>
      <w:r>
        <w:rPr>
          <w:rFonts w:ascii="Ubuntu" w:hAnsi="Ubuntu" w:cs="Helvetica"/>
          <w:color w:val="333333"/>
          <w:sz w:val="21"/>
          <w:szCs w:val="21"/>
          <w:u w:val="single"/>
        </w:rPr>
        <w:t>Для женщин-предпринимателей</w:t>
      </w:r>
      <w:r>
        <w:rPr>
          <w:rFonts w:ascii="Ubuntu" w:hAnsi="Ubuntu" w:cs="Helvetica"/>
          <w:color w:val="333333"/>
          <w:sz w:val="21"/>
          <w:szCs w:val="21"/>
        </w:rPr>
        <w:t xml:space="preserve"> – 10,6% годовых</w:t>
      </w:r>
    </w:p>
    <w:p w14:paraId="4A889CB9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>
        <w:rPr>
          <w:rFonts w:ascii="Ubuntu" w:hAnsi="Ubuntu" w:cs="Helvetica"/>
          <w:color w:val="333333"/>
          <w:sz w:val="21"/>
          <w:szCs w:val="21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>
        <w:rPr>
          <w:rFonts w:ascii="Ubuntu" w:hAnsi="Ubuntu" w:cs="Helvetica"/>
          <w:color w:val="333333"/>
          <w:sz w:val="21"/>
          <w:szCs w:val="21"/>
        </w:rPr>
        <w:br/>
        <w:t>- консультационной поддержки через Бизнес-навигатор МСП</w:t>
      </w:r>
    </w:p>
    <w:p w14:paraId="75F14DE2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Цель кредита - финансирование инвестиций:</w:t>
      </w:r>
      <w:r>
        <w:rPr>
          <w:rFonts w:ascii="Ubuntu" w:hAnsi="Ubuntu" w:cs="Helvetica"/>
          <w:color w:val="333333"/>
          <w:sz w:val="21"/>
          <w:szCs w:val="21"/>
        </w:rPr>
        <w:br/>
        <w:t>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>
        <w:rPr>
          <w:rFonts w:ascii="Ubuntu" w:hAnsi="Ubuntu" w:cs="Helvetica"/>
          <w:color w:val="333333"/>
          <w:sz w:val="21"/>
          <w:szCs w:val="21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14:paraId="4545BE6D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 </w:t>
      </w:r>
    </w:p>
    <w:p w14:paraId="1FA74805" w14:textId="77777777" w:rsidR="009C2A98" w:rsidRDefault="009C2A98" w:rsidP="009C2A98">
      <w:pPr>
        <w:pStyle w:val="a4"/>
        <w:rPr>
          <w:rFonts w:ascii="Ubuntu" w:hAnsi="Ubuntu" w:cs="Helvetica"/>
          <w:color w:val="333333"/>
          <w:sz w:val="21"/>
          <w:szCs w:val="21"/>
        </w:rPr>
      </w:pPr>
      <w:r>
        <w:rPr>
          <w:rFonts w:ascii="Ubuntu" w:hAnsi="Ubuntu" w:cs="Helvetica"/>
          <w:color w:val="333333"/>
          <w:sz w:val="21"/>
          <w:szCs w:val="21"/>
        </w:rPr>
        <w:t>Многие компании ищут возможность</w:t>
      </w:r>
      <w:r>
        <w:rPr>
          <w:rStyle w:val="a5"/>
          <w:rFonts w:ascii="Ubuntu" w:hAnsi="Ubuntu" w:cs="Helvetica"/>
          <w:color w:val="333333"/>
          <w:sz w:val="21"/>
          <w:szCs w:val="21"/>
        </w:rPr>
        <w:t xml:space="preserve"> прямого выхода на МСП-Корпорацию и МСП-Банк!</w:t>
      </w:r>
      <w:r>
        <w:rPr>
          <w:rFonts w:ascii="Ubuntu" w:hAnsi="Ubuntu" w:cs="Helvetica"/>
          <w:color w:val="333333"/>
          <w:sz w:val="21"/>
          <w:szCs w:val="21"/>
        </w:rPr>
        <w:br/>
        <w:t xml:space="preserve">После открытия подразделения банка МСП-Корпорации на Юге предприятия Краснодарского края и ЮФО могут воспользоваться услугами господдержки напрямую и в кратчайшие сроки. </w:t>
      </w:r>
      <w:r>
        <w:rPr>
          <w:rFonts w:ascii="Ubuntu" w:hAnsi="Ubuntu" w:cs="Helvetica"/>
          <w:color w:val="333333"/>
          <w:sz w:val="21"/>
          <w:szCs w:val="21"/>
        </w:rPr>
        <w:br/>
      </w:r>
      <w:r>
        <w:rPr>
          <w:rFonts w:ascii="Ubuntu" w:hAnsi="Ubuntu" w:cs="Helvetica"/>
          <w:color w:val="333333"/>
          <w:sz w:val="21"/>
          <w:szCs w:val="21"/>
        </w:rPr>
        <w:br/>
        <w:t>Преимущества получения финансирования в МСП Корпорации и МСБ Банке:</w:t>
      </w:r>
      <w:r>
        <w:rPr>
          <w:rFonts w:ascii="Ubuntu" w:hAnsi="Ubuntu" w:cs="Helvetica"/>
          <w:color w:val="333333"/>
          <w:sz w:val="21"/>
          <w:szCs w:val="21"/>
        </w:rPr>
        <w:br/>
        <w:t>- самые низкие на рынке ставки (в том числе за счёт прямого финансирования без участия банков-партнёров);</w:t>
      </w:r>
      <w:r>
        <w:rPr>
          <w:rFonts w:ascii="Ubuntu" w:hAnsi="Ubuntu" w:cs="Helvetica"/>
          <w:color w:val="333333"/>
          <w:sz w:val="21"/>
          <w:szCs w:val="21"/>
        </w:rPr>
        <w:br/>
        <w:t>- оперативное рассмотрение - до 3-х недель;</w:t>
      </w:r>
      <w:r>
        <w:rPr>
          <w:rFonts w:ascii="Ubuntu" w:hAnsi="Ubuntu" w:cs="Helvetica"/>
          <w:color w:val="333333"/>
          <w:sz w:val="21"/>
          <w:szCs w:val="21"/>
        </w:rPr>
        <w:br/>
        <w:t>- нет ограниченного перечня оценщиков и страховщиков - мы не навязываем "своих";</w:t>
      </w:r>
      <w:r>
        <w:rPr>
          <w:rFonts w:ascii="Ubuntu" w:hAnsi="Ubuntu" w:cs="Helvetica"/>
          <w:color w:val="333333"/>
          <w:sz w:val="21"/>
          <w:szCs w:val="21"/>
        </w:rPr>
        <w:br/>
        <w:t>- отсутствуют требования по заключению зарплатного проекта, кредитованию сотрудников и т.п.</w:t>
      </w:r>
      <w:hyperlink r:id="rId5" w:history="1">
        <w:r>
          <w:rPr>
            <w:rStyle w:val="a3"/>
            <w:rFonts w:ascii="Ubuntu" w:hAnsi="Ubuntu" w:cs="Helvetica"/>
            <w:sz w:val="21"/>
            <w:szCs w:val="21"/>
          </w:rPr>
          <w:t xml:space="preserve"> </w:t>
        </w:r>
        <w:r>
          <w:rPr>
            <w:rFonts w:ascii="Ubuntu" w:hAnsi="Ubuntu" w:cs="Helvetica"/>
            <w:b/>
            <w:bCs/>
            <w:color w:val="337AB7"/>
            <w:sz w:val="21"/>
            <w:szCs w:val="21"/>
          </w:rPr>
          <w:br/>
        </w:r>
      </w:hyperlink>
      <w:r>
        <w:rPr>
          <w:rFonts w:ascii="Ubuntu" w:hAnsi="Ubuntu" w:cs="Helvetica"/>
          <w:b/>
          <w:bCs/>
          <w:color w:val="333333"/>
          <w:sz w:val="21"/>
          <w:szCs w:val="21"/>
        </w:rPr>
        <w:br/>
      </w:r>
      <w:r>
        <w:rPr>
          <w:rStyle w:val="a5"/>
          <w:rFonts w:ascii="Ubuntu" w:hAnsi="Ubuntu" w:cs="Helvetica"/>
          <w:color w:val="333333"/>
          <w:sz w:val="21"/>
          <w:szCs w:val="21"/>
        </w:rPr>
        <w:t xml:space="preserve">Ссылка на сайт, где можно ознакомиться с банком МСП-Корпорации </w:t>
      </w:r>
      <w:hyperlink r:id="rId6" w:history="1">
        <w:r>
          <w:rPr>
            <w:rStyle w:val="a3"/>
            <w:rFonts w:ascii="Ubuntu" w:hAnsi="Ubuntu" w:cs="Helvetica"/>
            <w:b/>
            <w:bCs/>
            <w:sz w:val="21"/>
            <w:szCs w:val="21"/>
          </w:rPr>
          <w:t>https://www.mspbank.ru</w:t>
        </w:r>
      </w:hyperlink>
    </w:p>
    <w:p w14:paraId="7117F6BC" w14:textId="7C6466B3" w:rsidR="006313A0" w:rsidRDefault="006313A0" w:rsidP="009C2A98">
      <w:pPr>
        <w:pStyle w:val="a4"/>
        <w:spacing w:line="360" w:lineRule="atLeast"/>
        <w:jc w:val="both"/>
        <w:rPr>
          <w:rFonts w:ascii="MyriadPro-Regular" w:hAnsi="MyriadPro-Regular"/>
          <w:color w:val="000000"/>
        </w:rPr>
      </w:pPr>
    </w:p>
    <w:sectPr w:rsidR="0063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Arial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MyriadPro-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B0F"/>
    <w:multiLevelType w:val="multilevel"/>
    <w:tmpl w:val="6F7C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C0DBE"/>
    <w:multiLevelType w:val="multilevel"/>
    <w:tmpl w:val="AD9E0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048E0"/>
    <w:multiLevelType w:val="multilevel"/>
    <w:tmpl w:val="0BB45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9398F"/>
    <w:multiLevelType w:val="multilevel"/>
    <w:tmpl w:val="BB48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F7C6B"/>
    <w:multiLevelType w:val="multilevel"/>
    <w:tmpl w:val="B5FE5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62310"/>
    <w:multiLevelType w:val="multilevel"/>
    <w:tmpl w:val="CB4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2777E"/>
    <w:multiLevelType w:val="multilevel"/>
    <w:tmpl w:val="DEBEC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26E4C"/>
    <w:multiLevelType w:val="multilevel"/>
    <w:tmpl w:val="2E1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A4857"/>
    <w:multiLevelType w:val="multilevel"/>
    <w:tmpl w:val="E9841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67A59"/>
    <w:multiLevelType w:val="multilevel"/>
    <w:tmpl w:val="FC8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511D5"/>
    <w:multiLevelType w:val="multilevel"/>
    <w:tmpl w:val="9A9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E32C1"/>
    <w:multiLevelType w:val="multilevel"/>
    <w:tmpl w:val="819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F6484"/>
    <w:multiLevelType w:val="multilevel"/>
    <w:tmpl w:val="F03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A0327"/>
    <w:multiLevelType w:val="multilevel"/>
    <w:tmpl w:val="362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59"/>
    <w:rsid w:val="00412235"/>
    <w:rsid w:val="00617259"/>
    <w:rsid w:val="006313A0"/>
    <w:rsid w:val="009C2A98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74E5"/>
  <w15:chartTrackingRefBased/>
  <w15:docId w15:val="{705844BB-99CC-491E-BE8E-B084C2C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313A0"/>
    <w:pPr>
      <w:spacing w:before="300" w:after="300" w:line="336" w:lineRule="auto"/>
      <w:outlineLvl w:val="1"/>
    </w:pPr>
    <w:rPr>
      <w:rFonts w:ascii="PT Sans Caption" w:hAnsi="PT Sans Caption"/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6313A0"/>
    <w:pPr>
      <w:spacing w:before="300" w:after="300" w:line="336" w:lineRule="auto"/>
      <w:outlineLvl w:val="2"/>
    </w:pPr>
    <w:rPr>
      <w:rFonts w:ascii="PT Sans Caption" w:hAnsi="PT Sans Captio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A0"/>
    <w:rPr>
      <w:rFonts w:ascii="PT Sans Caption" w:eastAsia="Times New Roman" w:hAnsi="PT Sans Captio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3A0"/>
    <w:rPr>
      <w:rFonts w:ascii="PT Sans Caption" w:eastAsia="Times New Roman" w:hAnsi="PT Sans Captio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13A0"/>
    <w:rPr>
      <w:strike w:val="0"/>
      <w:dstrike w:val="0"/>
      <w:color w:val="005580"/>
      <w:u w:val="single"/>
      <w:effect w:val="none"/>
    </w:rPr>
  </w:style>
  <w:style w:type="paragraph" w:styleId="a4">
    <w:name w:val="Normal (Web)"/>
    <w:basedOn w:val="a"/>
    <w:uiPriority w:val="99"/>
    <w:unhideWhenUsed/>
    <w:rsid w:val="006313A0"/>
    <w:pPr>
      <w:spacing w:after="150"/>
    </w:pPr>
    <w:rPr>
      <w:sz w:val="24"/>
      <w:szCs w:val="24"/>
    </w:rPr>
  </w:style>
  <w:style w:type="paragraph" w:customStyle="1" w:styleId="mmfbox2">
    <w:name w:val="mmfbox2"/>
    <w:basedOn w:val="a"/>
    <w:rsid w:val="006313A0"/>
    <w:pPr>
      <w:pBdr>
        <w:left w:val="single" w:sz="24" w:space="15" w:color="CCCCCC"/>
      </w:pBdr>
      <w:shd w:val="clear" w:color="auto" w:fill="F8F8F8"/>
      <w:spacing w:before="100" w:beforeAutospacing="1" w:after="100" w:afterAutospacing="1" w:line="300" w:lineRule="atLeast"/>
    </w:pPr>
    <w:rPr>
      <w:rFonts w:ascii="Open Sans" w:hAnsi="Open Sans"/>
      <w:sz w:val="24"/>
      <w:szCs w:val="24"/>
    </w:rPr>
  </w:style>
  <w:style w:type="paragraph" w:customStyle="1" w:styleId="mark">
    <w:name w:val="mark"/>
    <w:basedOn w:val="a"/>
    <w:rsid w:val="006313A0"/>
    <w:pPr>
      <w:shd w:val="clear" w:color="auto" w:fill="FFFF99"/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intro">
    <w:name w:val="intro"/>
    <w:basedOn w:val="a"/>
    <w:rsid w:val="006313A0"/>
    <w:pPr>
      <w:spacing w:after="150"/>
    </w:pPr>
    <w:rPr>
      <w:sz w:val="24"/>
      <w:szCs w:val="24"/>
    </w:rPr>
  </w:style>
  <w:style w:type="paragraph" w:customStyle="1" w:styleId="column1">
    <w:name w:val="column1"/>
    <w:basedOn w:val="a"/>
    <w:rsid w:val="006313A0"/>
    <w:pPr>
      <w:spacing w:before="100" w:beforeAutospacing="1" w:after="100" w:afterAutospacing="1" w:line="210" w:lineRule="atLeast"/>
      <w:textAlignment w:val="top"/>
    </w:pPr>
    <w:rPr>
      <w:sz w:val="24"/>
      <w:szCs w:val="24"/>
    </w:rPr>
  </w:style>
  <w:style w:type="paragraph" w:customStyle="1" w:styleId="title2">
    <w:name w:val="title2"/>
    <w:basedOn w:val="a"/>
    <w:rsid w:val="006313A0"/>
    <w:pPr>
      <w:spacing w:before="225" w:after="225"/>
    </w:pPr>
    <w:rPr>
      <w:sz w:val="24"/>
      <w:szCs w:val="24"/>
    </w:rPr>
  </w:style>
  <w:style w:type="paragraph" w:customStyle="1" w:styleId="link1">
    <w:name w:val="link1"/>
    <w:basedOn w:val="a"/>
    <w:rsid w:val="006313A0"/>
    <w:rPr>
      <w:sz w:val="24"/>
      <w:szCs w:val="24"/>
    </w:rPr>
  </w:style>
  <w:style w:type="paragraph" w:customStyle="1" w:styleId="hidden">
    <w:name w:val="hidden"/>
    <w:basedOn w:val="a"/>
    <w:rsid w:val="006313A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C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522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779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465">
          <w:marLeft w:val="0"/>
          <w:marRight w:val="225"/>
          <w:marTop w:val="0"/>
          <w:marBottom w:val="225"/>
          <w:divBdr>
            <w:top w:val="single" w:sz="24" w:space="0" w:color="EEEEEE"/>
            <w:left w:val="single" w:sz="24" w:space="0" w:color="EEEEEE"/>
            <w:bottom w:val="single" w:sz="24" w:space="0" w:color="EEEEEE"/>
            <w:right w:val="single" w:sz="24" w:space="0" w:color="EEEEEE"/>
          </w:divBdr>
        </w:div>
        <w:div w:id="37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8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" TargetMode="External"/><Relationship Id="rId5" Type="http://schemas.openxmlformats.org/officeDocument/2006/relationships/hyperlink" Target="http://www.admuspenskoe.ru/images/userfiles/file/Economic/&#1041;&#1072;&#1085;&#1082;&#1080;-&#1091;&#1095;&#1072;&#1089;&#1090;&#1085;&#1080;&#1082;&#1080;_&#1055;&#1088;&#1086;&#1075;&#1088;&#1072;&#1084;&#1084;&#1099;_6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3</cp:revision>
  <dcterms:created xsi:type="dcterms:W3CDTF">2018-06-27T07:12:00Z</dcterms:created>
  <dcterms:modified xsi:type="dcterms:W3CDTF">2018-06-27T07:27:00Z</dcterms:modified>
</cp:coreProperties>
</file>